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libri" w:cs="Calibri" w:eastAsia="Calibri" w:hAnsi="Calibri"/>
          <w:b w:val="1"/>
          <w:bCs w:val="1"/>
          <w:sz w:val="50"/>
          <w:szCs w:val="5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50"/>
          <w:szCs w:val="50"/>
          <w:rtl w:val="0"/>
        </w:rPr>
        <w:t xml:space="preserve">STUART  J.  BASSIN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141 Rocky Hill Road</w:t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Brewster, MA. 02631</w:t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sjb@bassinlaw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firm .com</w:t>
      </w:r>
    </w:p>
    <w:p w:rsidR="00000000" w:rsidDel="00000000" w:rsidP="00000000" w:rsidRDefault="00000000" w:rsidRPr="00000000" w14:paraId="00000007">
      <w:pPr>
        <w:spacing w:after="0" w:lineRule="auto"/>
        <w:jc w:val="lef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                             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202/316-8317</w:t>
      </w:r>
    </w:p>
    <w:p w:rsidR="00000000" w:rsidDel="00000000" w:rsidP="00000000" w:rsidRDefault="00000000" w:rsidRPr="00000000" w14:paraId="00000008">
      <w:pPr>
        <w:spacing w:after="120" w:before="120" w:lineRule="auto"/>
        <w:jc w:val="center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PROFESSIONAL EXPERIENCE</w:t>
      </w:r>
    </w:p>
    <w:p w:rsidR="00000000" w:rsidDel="00000000" w:rsidP="00000000" w:rsidRDefault="00000000" w:rsidRPr="00000000" w14:paraId="0000000B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THE BASSIN LAW FIRM PLLC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ab/>
        <w:t xml:space="preserve">2014 - Present</w:t>
      </w:r>
    </w:p>
    <w:p w:rsidR="00000000" w:rsidDel="00000000" w:rsidP="00000000" w:rsidRDefault="00000000" w:rsidRPr="00000000" w14:paraId="0000000C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Solo Practice | Tax Controversy and Litigation | Corporate and Business Advisory Services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tabs>
          <w:tab w:val="right" w:leader="none" w:pos="10620"/>
        </w:tabs>
        <w:spacing w:after="120" w:before="120" w:lineRule="auto"/>
        <w:ind w:left="720" w:hanging="36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Represented investor in district court proceeding involving $100+ million dispute with IRS arising out of an international distressed debt investment.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tabs>
          <w:tab w:val="right" w:leader="none" w:pos="10620"/>
        </w:tabs>
        <w:spacing w:after="120" w:before="120" w:lineRule="auto"/>
        <w:ind w:left="720" w:hanging="36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Represented financial services professional in defense of a proposed multi-million dollar promoter penalty assessment by the Service.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tabs>
          <w:tab w:val="right" w:leader="none" w:pos="10620"/>
        </w:tabs>
        <w:spacing w:after="120" w:before="120" w:lineRule="auto"/>
        <w:ind w:left="720" w:hanging="36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Represented taxpayers in Tax Court proceeding arising out of notice of deficiency involving Roth IRA distributions.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tabs>
          <w:tab w:val="right" w:leader="none" w:pos="10620"/>
        </w:tabs>
        <w:spacing w:after="120" w:before="120" w:lineRule="auto"/>
        <w:ind w:left="720" w:hanging="36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Represented investors in Maryland circuit court dispute with founder of closely-held corporation regarding control of the corporation.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tabs>
          <w:tab w:val="right" w:leader="none" w:pos="10620"/>
        </w:tabs>
        <w:spacing w:after="120" w:before="120" w:lineRule="auto"/>
        <w:ind w:left="720" w:hanging="36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Represent taxpayers unable to correct recordkeeping errors made by the IRS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tabs>
          <w:tab w:val="right" w:leader="none" w:pos="10620"/>
        </w:tabs>
        <w:spacing w:after="120" w:before="120" w:lineRule="auto"/>
        <w:ind w:left="720" w:hanging="36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Represented entrepreneurs with basic corporate issues involving small businesses.</w:t>
      </w:r>
    </w:p>
    <w:p w:rsidR="00000000" w:rsidDel="00000000" w:rsidP="00000000" w:rsidRDefault="00000000" w:rsidRPr="00000000" w14:paraId="00000013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BAKER HOSTETLER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ab/>
        <w:t xml:space="preserve">2008-2014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Partner and National Team Leader for Civil Tax Litigation Practice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0620"/>
        </w:tabs>
        <w:spacing w:after="120" w:before="12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Guided group to initial designation as a first tier tax litigation practice by U.S. News &amp; World Report.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0620"/>
        </w:tabs>
        <w:spacing w:after="120" w:before="12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Led litigation team consisting of twelve lawyers, four testifying experts, and five paraprofessionals on three continents through multi-year development of federal income tax dispute involving more than 40 depositions and 1.5 million pages of documentation.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0620"/>
        </w:tabs>
        <w:spacing w:after="120" w:before="12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Frequently served as first chair in case development and litigation of high-stakes cases involving complex legal issues, multiple lawyers, experts from multiple disciplines, cross-border complications, and massive records.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10620"/>
        </w:tabs>
        <w:spacing w:after="120" w:before="120" w:line="240" w:lineRule="auto"/>
        <w:ind w:left="72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Innovator in employing computer-based document management tools to effectively and efficiently conduct complex litigation.   </w:t>
      </w:r>
    </w:p>
    <w:p w:rsidR="00000000" w:rsidDel="00000000" w:rsidP="00000000" w:rsidRDefault="00000000" w:rsidRPr="00000000" w14:paraId="0000001A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UNITED STATES DEPARTMENT OF JUSTICE, TAX DIVISION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ab/>
        <w:t xml:space="preserve">1988-2008</w:t>
      </w:r>
    </w:p>
    <w:p w:rsidR="00000000" w:rsidDel="00000000" w:rsidP="00000000" w:rsidRDefault="00000000" w:rsidRPr="00000000" w14:paraId="0000001C">
      <w:pPr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Senior Litigation Counsel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81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Primary responsibility for litigating many of the Tax Division’s largest, most complex, and most important cases, frequently involving international and economic issues. 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81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Successfully led trial teams, including other lawyers, multiple experts, and client representatives in development and trial of major litigation.  Examples include--  </w:t>
      </w:r>
    </w:p>
    <w:p w:rsidR="00000000" w:rsidDel="00000000" w:rsidP="00000000" w:rsidRDefault="00000000" w:rsidRPr="00000000" w14:paraId="0000001F">
      <w:pPr>
        <w:spacing w:after="120" w:before="120" w:lineRule="auto"/>
        <w:ind w:left="1170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AWG Leasing Trust v. United States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, 592 F.Supp. 2d 953 (N.D. Ohio 2008)(first trial involving SILO transaction; case involved massive documentary record, novel legal issues, and ten testifying experts)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170" w:right="7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Jade Trading LLC v. United States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80 Fed. Cl. 11 (2007)(first trial involving Son of BOSS transaction; three week trial presented unique procedural challenges and required extensive coordination with other stakeholders)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170" w:right="7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Coltec Industries, Inc. v. United States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454 F.3d 1340 (Fed Cir. 2006),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rev’g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62 Fed. Cl. 716 (2004)(first decided case involving contingent liability transaction; three week trial involving thirteen testifying experts and early implementation of electronic document management technology)</w:t>
        <w:tab/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806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Defended taxpayer appeals in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B.F. Goodrich Co. v. United States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94 F.3d 1545 (Fed. Cir. 1996),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Lockheed Martin Corp. v. United States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210 F.3d 1366 (Fed. Cir. 2000), and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Rite Aid Corp. v. United States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255 F.3d 1357 (Fed. Cir. 2001).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806" w:right="0" w:hanging="36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Lockheed Martin Corp. v. United States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210 F.3d 1366 (Fed. Cir. 2000) (applying variance doctrine to bar claims of qualified research expenses)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806" w:right="0" w:hanging="360"/>
        <w:jc w:val="both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Rite Aid Corp. v. United States,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255 F.3d 1357 (Fed. Cir. 2001) (invalidating IRS consolidated return regulations)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CADWALADER, WICKERSHAM &amp; TAFT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ab/>
        <w:t xml:space="preserve">1984-1988</w:t>
      </w:r>
    </w:p>
    <w:p w:rsidR="00000000" w:rsidDel="00000000" w:rsidP="00000000" w:rsidRDefault="00000000" w:rsidRPr="00000000" w14:paraId="00000027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Tax Associate focusing upon tax planning and controversies.  </w:t>
      </w:r>
    </w:p>
    <w:p w:rsidR="00000000" w:rsidDel="00000000" w:rsidP="00000000" w:rsidRDefault="00000000" w:rsidRPr="00000000" w14:paraId="00000028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UNITED STATES DISTRICT COURT, NORTHERN DISTRICT OF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OHIO</w:t>
        <w:tab/>
        <w:t xml:space="preserve">1982-1984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right" w:leader="none" w:pos="10620"/>
        </w:tabs>
        <w:spacing w:after="120" w:before="12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Law Clerk for Honorable David D. Dowd, Jr.</w:t>
      </w:r>
    </w:p>
    <w:p w:rsidR="00000000" w:rsidDel="00000000" w:rsidP="00000000" w:rsidRDefault="00000000" w:rsidRPr="00000000" w14:paraId="0000002B">
      <w:pPr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EDUCATION</w:t>
      </w:r>
    </w:p>
    <w:p w:rsidR="00000000" w:rsidDel="00000000" w:rsidP="00000000" w:rsidRDefault="00000000" w:rsidRPr="00000000" w14:paraId="0000002D">
      <w:pPr>
        <w:tabs>
          <w:tab w:val="left" w:leader="none" w:pos="540"/>
        </w:tabs>
        <w:spacing w:after="0" w:lineRule="auto"/>
        <w:ind w:left="547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CORNELL LAW SCHOOL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, J.D. 1982</w:t>
      </w:r>
    </w:p>
    <w:p w:rsidR="00000000" w:rsidDel="00000000" w:rsidP="00000000" w:rsidRDefault="00000000" w:rsidRPr="00000000" w14:paraId="0000002E">
      <w:pPr>
        <w:tabs>
          <w:tab w:val="left" w:leader="none" w:pos="540"/>
        </w:tabs>
        <w:spacing w:after="0" w:lineRule="auto"/>
        <w:ind w:left="547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ab/>
        <w:t xml:space="preserve">Article Editor, Cornell Law Review, 1981-82</w:t>
      </w:r>
    </w:p>
    <w:p w:rsidR="00000000" w:rsidDel="00000000" w:rsidP="00000000" w:rsidRDefault="00000000" w:rsidRPr="00000000" w14:paraId="0000002F">
      <w:pPr>
        <w:tabs>
          <w:tab w:val="left" w:leader="none" w:pos="540"/>
        </w:tabs>
        <w:spacing w:after="0" w:lineRule="auto"/>
        <w:ind w:left="547" w:firstLine="0"/>
        <w:jc w:val="both"/>
        <w:rPr>
          <w:rFonts w:ascii="Calibri" w:cs="Calibri" w:eastAsia="Calibri" w:hAnsi="Calibri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540"/>
        </w:tabs>
        <w:spacing w:after="0" w:lineRule="auto"/>
        <w:ind w:left="547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0"/>
          <w:szCs w:val="20"/>
          <w:rtl w:val="0"/>
        </w:rPr>
        <w:t xml:space="preserve">MIAMI UNIVERSITY,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Oxford, Ohio</w:t>
      </w:r>
    </w:p>
    <w:p w:rsidR="00000000" w:rsidDel="00000000" w:rsidP="00000000" w:rsidRDefault="00000000" w:rsidRPr="00000000" w14:paraId="00000031">
      <w:pPr>
        <w:tabs>
          <w:tab w:val="left" w:leader="none" w:pos="540"/>
        </w:tabs>
        <w:spacing w:after="0" w:lineRule="auto"/>
        <w:ind w:left="547" w:firstLine="0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ab/>
        <w:t xml:space="preserve">Bachelor of Philosophy in Interdisciplinary Studies 1978</w:t>
      </w:r>
    </w:p>
    <w:p w:rsidR="00000000" w:rsidDel="00000000" w:rsidP="00000000" w:rsidRDefault="00000000" w:rsidRPr="00000000" w14:paraId="00000032">
      <w:pPr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20" w:before="120" w:lineRule="auto"/>
        <w:jc w:val="both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BAR MEMBERSHIP</w:t>
      </w:r>
    </w:p>
    <w:p w:rsidR="00000000" w:rsidDel="00000000" w:rsidP="00000000" w:rsidRDefault="00000000" w:rsidRPr="00000000" w14:paraId="00000034">
      <w:pPr>
        <w:spacing w:after="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ab/>
        <w:t xml:space="preserve">Admitted to District of Columbia Bar</w:t>
      </w:r>
    </w:p>
    <w:p w:rsidR="00000000" w:rsidDel="00000000" w:rsidP="00000000" w:rsidRDefault="00000000" w:rsidRPr="00000000" w14:paraId="00000035">
      <w:pPr>
        <w:spacing w:after="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ab/>
        <w:t xml:space="preserve">Admitted to Maryland State Bar</w:t>
      </w:r>
    </w:p>
    <w:p w:rsidR="00000000" w:rsidDel="00000000" w:rsidP="00000000" w:rsidRDefault="00000000" w:rsidRPr="00000000" w14:paraId="00000036">
      <w:pPr>
        <w:spacing w:after="0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ab/>
        <w:t xml:space="preserve">Admitted to various federal trial and appellate courts</w:t>
      </w:r>
    </w:p>
    <w:sectPr>
      <w:footerReference r:id="rId7" w:type="default"/>
      <w:footerReference r:id="rId8" w:type="first"/>
      <w:pgSz w:h="15840" w:w="12240" w:orient="portrait"/>
      <w:pgMar w:bottom="720" w:top="720" w:left="720" w:right="72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-4761</wp:posOffset>
              </wp:positionH>
              <wp:positionV relativeFrom="paragraph">
                <wp:posOffset>-4761</wp:posOffset>
              </wp:positionV>
              <wp:extent cx="5928995" cy="265430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386265" y="3652048"/>
                        <a:ext cx="5919470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00.00000953674316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-4761</wp:posOffset>
              </wp:positionH>
              <wp:positionV relativeFrom="paragraph">
                <wp:posOffset>-4761</wp:posOffset>
              </wp:positionV>
              <wp:extent cx="5928995" cy="265430"/>
              <wp:effectExtent b="0" l="0" r="0" t="0"/>
              <wp:wrapNone/>
              <wp:docPr id="4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28995" cy="2654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-4761</wp:posOffset>
              </wp:positionH>
              <wp:positionV relativeFrom="paragraph">
                <wp:posOffset>-4761</wp:posOffset>
              </wp:positionV>
              <wp:extent cx="5969000" cy="265430"/>
              <wp:effectExtent b="0" l="0" r="0" t="0"/>
              <wp:wrapNone/>
              <wp:docPr id="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66263" y="3652048"/>
                        <a:ext cx="5959475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00.00000953674316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-4761</wp:posOffset>
              </wp:positionH>
              <wp:positionV relativeFrom="paragraph">
                <wp:posOffset>-4761</wp:posOffset>
              </wp:positionV>
              <wp:extent cx="5969000" cy="265430"/>
              <wp:effectExtent b="0" l="0" r="0" t="0"/>
              <wp:wrapNone/>
              <wp:docPr id="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69000" cy="2654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81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after="24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Rule="auto"/>
      <w:jc w:val="center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0" w:lineRule="auto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0" w:lineRule="auto"/>
      <w:jc w:val="center"/>
    </w:pPr>
    <w:rPr>
      <w:b w:val="1"/>
      <w:b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spacing w:after="0" w:lineRule="auto"/>
    </w:pPr>
    <w:rPr>
      <w:b w:val="1"/>
      <w:bCs w:val="1"/>
      <w:sz w:val="24"/>
      <w:szCs w:val="24"/>
      <w:u w:val="single"/>
    </w:rPr>
  </w:style>
  <w:style w:type="paragraph" w:styleId="Heading5">
    <w:name w:val="heading 5"/>
    <w:basedOn w:val="Normal"/>
    <w:next w:val="Normal"/>
    <w:pPr>
      <w:keepNext w:val="1"/>
      <w:spacing w:after="0" w:lineRule="auto"/>
      <w:jc w:val="center"/>
    </w:pPr>
    <w:rPr>
      <w:smallCaps w:val="1"/>
      <w:u w:val="single"/>
    </w:rPr>
  </w:style>
  <w:style w:type="paragraph" w:styleId="Heading6">
    <w:name w:val="heading 6"/>
    <w:basedOn w:val="Normal"/>
    <w:next w:val="Normal"/>
    <w:pPr>
      <w:keepNext w:val="1"/>
      <w:spacing w:after="0" w:lineRule="auto"/>
    </w:pPr>
    <w:rPr>
      <w:u w:val="singl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7">
    <w:name w:val="heading 7"/>
    <w:basedOn w:val="Normal"/>
    <w:next w:val="Normal"/>
    <w:link w:val="Heading7Char"/>
    <w:uiPriority w:val="99"/>
    <w:qFormat w:val="1"/>
    <w:pPr>
      <w:keepNext w:val="1"/>
      <w:spacing w:after="0"/>
      <w:jc w:val="center"/>
      <w:outlineLvl w:val="6"/>
    </w:pPr>
    <w:rPr>
      <w:rFonts w:cstheme="majorBidi" w:eastAsiaTheme="majorEastAsia"/>
      <w:b w:val="1"/>
      <w:bCs w:val="1"/>
      <w:i w:val="1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 w:val="1"/>
    <w:pPr>
      <w:keepNext w:val="1"/>
      <w:spacing w:after="0"/>
      <w:outlineLvl w:val="7"/>
    </w:pPr>
    <w:rPr>
      <w:rFonts w:cstheme="majorBidi" w:eastAsiaTheme="majorEastAsia"/>
      <w:b w:val="1"/>
      <w:bCs w:val="1"/>
      <w:i w:val="1"/>
      <w:szCs w:val="28"/>
    </w:rPr>
  </w:style>
  <w:style w:type="paragraph" w:styleId="Heading9">
    <w:name w:val="heading 9"/>
    <w:basedOn w:val="Normal"/>
    <w:next w:val="Normal"/>
    <w:link w:val="Heading9Char"/>
    <w:uiPriority w:val="99"/>
    <w:qFormat w:val="1"/>
    <w:pPr>
      <w:keepNext w:val="1"/>
      <w:tabs>
        <w:tab w:val="num" w:pos="6480"/>
      </w:tabs>
      <w:spacing w:after="0"/>
      <w:outlineLvl w:val="8"/>
    </w:pPr>
    <w:rPr>
      <w:rFonts w:cstheme="majorBidi" w:eastAsiaTheme="majorEastAsia"/>
      <w:bCs w:val="1"/>
      <w:i w:val="1"/>
      <w:szCs w:val="2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99"/>
    <w:semiHidden w:val="1"/>
    <w:qFormat w:val="1"/>
  </w:style>
  <w:style w:type="paragraph" w:styleId="BHBody" w:customStyle="1">
    <w:name w:val="BH Body"/>
    <w:uiPriority w:val="1"/>
    <w:qFormat w:val="1"/>
    <w:pPr>
      <w:ind w:firstLine="720"/>
    </w:pPr>
  </w:style>
  <w:style w:type="paragraph" w:styleId="BHQuoteL5R5" w:customStyle="1">
    <w:name w:val="BH Quote L.5/R.5"/>
    <w:uiPriority w:val="1"/>
    <w:qFormat w:val="1"/>
    <w:pPr>
      <w:ind w:left="720" w:right="720"/>
    </w:pPr>
  </w:style>
  <w:style w:type="paragraph" w:styleId="BHQuoteL1R1" w:customStyle="1">
    <w:name w:val="BH Quote L1/R1"/>
    <w:uiPriority w:val="1"/>
    <w:qFormat w:val="1"/>
    <w:pPr>
      <w:ind w:left="1440" w:right="1440"/>
    </w:pPr>
  </w:style>
  <w:style w:type="paragraph" w:styleId="Bullet1L1" w:customStyle="1">
    <w:name w:val="Bullet1_L1"/>
    <w:basedOn w:val="Normal"/>
    <w:link w:val="Bullet1L1Char"/>
    <w:uiPriority w:val="3"/>
    <w:qFormat w:val="1"/>
    <w:pPr>
      <w:keepNext w:val="1"/>
      <w:keepLines w:val="1"/>
      <w:widowControl w:val="0"/>
      <w:numPr>
        <w:numId w:val="1"/>
      </w:numPr>
      <w:contextualSpacing w:val="1"/>
      <w:outlineLvl w:val="0"/>
    </w:pPr>
    <w:rPr>
      <w:rFonts w:cs="Arial" w:eastAsia="Times New Roman"/>
      <w:szCs w:val="20"/>
    </w:rPr>
  </w:style>
  <w:style w:type="character" w:styleId="Bullet1L1Char" w:customStyle="1">
    <w:name w:val="Bullet1_L1 Char"/>
    <w:link w:val="Bullet1L1"/>
    <w:uiPriority w:val="3"/>
    <w:rPr>
      <w:rFonts w:cs="Arial" w:eastAsia="Times New Roman"/>
      <w:szCs w:val="20"/>
    </w:rPr>
  </w:style>
  <w:style w:type="paragraph" w:styleId="Bullet1L2" w:customStyle="1">
    <w:name w:val="Bullet1_L2"/>
    <w:basedOn w:val="Bullet1L1"/>
    <w:link w:val="Bullet1L2Char"/>
    <w:uiPriority w:val="3"/>
    <w:semiHidden w:val="1"/>
    <w:qFormat w:val="1"/>
    <w:pPr>
      <w:numPr>
        <w:ilvl w:val="1"/>
      </w:numPr>
      <w:outlineLvl w:val="1"/>
    </w:pPr>
  </w:style>
  <w:style w:type="character" w:styleId="Bullet1L2Char" w:customStyle="1">
    <w:name w:val="Bullet1_L2 Char"/>
    <w:link w:val="Bullet1L2"/>
    <w:uiPriority w:val="3"/>
    <w:semiHidden w:val="1"/>
    <w:rPr>
      <w:rFonts w:cs="Arial" w:eastAsia="Times New Roman"/>
      <w:szCs w:val="20"/>
    </w:rPr>
  </w:style>
  <w:style w:type="paragraph" w:styleId="Bullet1L3" w:customStyle="1">
    <w:name w:val="Bullet1_L3"/>
    <w:basedOn w:val="Bullet1L2"/>
    <w:link w:val="Bullet1L3Char"/>
    <w:uiPriority w:val="3"/>
    <w:semiHidden w:val="1"/>
    <w:pPr>
      <w:numPr>
        <w:ilvl w:val="2"/>
      </w:numPr>
      <w:outlineLvl w:val="2"/>
    </w:pPr>
  </w:style>
  <w:style w:type="character" w:styleId="Bullet1L3Char" w:customStyle="1">
    <w:name w:val="Bullet1_L3 Char"/>
    <w:link w:val="Bullet1L3"/>
    <w:uiPriority w:val="3"/>
    <w:semiHidden w:val="1"/>
    <w:rPr>
      <w:rFonts w:ascii="Arial" w:cs="Arial" w:eastAsia="Times New Roman" w:hAnsi="Arial"/>
      <w:szCs w:val="20"/>
    </w:rPr>
  </w:style>
  <w:style w:type="paragraph" w:styleId="Bullet1L4" w:customStyle="1">
    <w:name w:val="Bullet1_L4"/>
    <w:basedOn w:val="Bullet1L3"/>
    <w:link w:val="Bullet1L4Char"/>
    <w:uiPriority w:val="3"/>
    <w:semiHidden w:val="1"/>
    <w:pPr>
      <w:numPr>
        <w:ilvl w:val="3"/>
      </w:numPr>
      <w:outlineLvl w:val="3"/>
    </w:pPr>
  </w:style>
  <w:style w:type="character" w:styleId="Bullet1L4Char" w:customStyle="1">
    <w:name w:val="Bullet1_L4 Char"/>
    <w:link w:val="Bullet1L4"/>
    <w:uiPriority w:val="3"/>
    <w:semiHidden w:val="1"/>
    <w:rPr>
      <w:rFonts w:cs="Arial" w:eastAsia="Times New Roman"/>
      <w:szCs w:val="20"/>
    </w:rPr>
  </w:style>
  <w:style w:type="paragraph" w:styleId="Bullet1L5" w:customStyle="1">
    <w:name w:val="Bullet1_L5"/>
    <w:basedOn w:val="Bullet1L4"/>
    <w:link w:val="Bullet1L5Char"/>
    <w:uiPriority w:val="3"/>
    <w:semiHidden w:val="1"/>
    <w:pPr>
      <w:numPr>
        <w:ilvl w:val="4"/>
      </w:numPr>
      <w:outlineLvl w:val="4"/>
    </w:pPr>
  </w:style>
  <w:style w:type="character" w:styleId="Bullet1L5Char" w:customStyle="1">
    <w:name w:val="Bullet1_L5 Char"/>
    <w:link w:val="Bullet1L5"/>
    <w:uiPriority w:val="3"/>
    <w:semiHidden w:val="1"/>
    <w:rPr>
      <w:rFonts w:cs="Arial" w:eastAsia="Times New Roman"/>
      <w:szCs w:val="20"/>
    </w:rPr>
  </w:style>
  <w:style w:type="paragraph" w:styleId="Bullet1L6" w:customStyle="1">
    <w:name w:val="Bullet1_L6"/>
    <w:basedOn w:val="Bullet1L5"/>
    <w:link w:val="Bullet1L6Char"/>
    <w:uiPriority w:val="3"/>
    <w:semiHidden w:val="1"/>
    <w:pPr>
      <w:numPr>
        <w:ilvl w:val="5"/>
      </w:numPr>
      <w:outlineLvl w:val="5"/>
    </w:pPr>
  </w:style>
  <w:style w:type="character" w:styleId="Bullet1L6Char" w:customStyle="1">
    <w:name w:val="Bullet1_L6 Char"/>
    <w:link w:val="Bullet1L6"/>
    <w:uiPriority w:val="3"/>
    <w:semiHidden w:val="1"/>
    <w:rPr>
      <w:rFonts w:cs="Arial" w:eastAsia="Times New Roman"/>
      <w:szCs w:val="20"/>
    </w:rPr>
  </w:style>
  <w:style w:type="paragraph" w:styleId="Footer">
    <w:name w:val="footer"/>
    <w:basedOn w:val="Normal"/>
    <w:link w:val="FooterChar"/>
    <w:uiPriority w:val="99"/>
    <w:semiHidden w:val="1"/>
    <w:pPr>
      <w:tabs>
        <w:tab w:val="center" w:pos="4680"/>
        <w:tab w:val="right" w:pos="9360"/>
      </w:tabs>
      <w:spacing w:after="0"/>
    </w:pPr>
  </w:style>
  <w:style w:type="character" w:styleId="FooterChar" w:customStyle="1">
    <w:name w:val="Footer Char"/>
    <w:link w:val="Footer"/>
    <w:uiPriority w:val="99"/>
    <w:semiHidden w:val="1"/>
    <w:rPr>
      <w:rFonts w:ascii="Arial" w:hAnsi="Arial"/>
    </w:rPr>
  </w:style>
  <w:style w:type="character" w:styleId="FootnoteReference">
    <w:name w:val="footnote reference"/>
    <w:uiPriority w:val="99"/>
    <w:semiHidden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pPr>
      <w:spacing w:after="0"/>
    </w:pPr>
    <w:rPr>
      <w:sz w:val="20"/>
      <w:szCs w:val="20"/>
    </w:rPr>
  </w:style>
  <w:style w:type="character" w:styleId="FootnoteTextChar" w:customStyle="1">
    <w:name w:val="Footnote Text Char"/>
    <w:link w:val="FootnoteText"/>
    <w:uiPriority w:val="99"/>
    <w:semiHidden w:val="1"/>
    <w:rPr>
      <w:rFonts w:ascii="Arial" w:hAnsi="Arial"/>
      <w:sz w:val="20"/>
      <w:szCs w:val="20"/>
    </w:rPr>
  </w:style>
  <w:style w:type="paragraph" w:styleId="Header">
    <w:name w:val="header"/>
    <w:basedOn w:val="Normal"/>
    <w:link w:val="HeaderChar"/>
    <w:uiPriority w:val="99"/>
    <w:semiHidden w:val="1"/>
    <w:pPr>
      <w:tabs>
        <w:tab w:val="center" w:pos="4680"/>
        <w:tab w:val="right" w:pos="9360"/>
      </w:tabs>
      <w:spacing w:after="0"/>
    </w:pPr>
  </w:style>
  <w:style w:type="character" w:styleId="HeaderChar" w:customStyle="1">
    <w:name w:val="Header Char"/>
    <w:link w:val="Header"/>
    <w:uiPriority w:val="99"/>
    <w:semiHidden w:val="1"/>
    <w:rPr>
      <w:rFonts w:ascii="Arial" w:hAnsi="Arial"/>
    </w:rPr>
  </w:style>
  <w:style w:type="character" w:styleId="Heading1Char" w:customStyle="1">
    <w:name w:val="Heading 1 Char"/>
    <w:basedOn w:val="DefaultParagraphFont"/>
    <w:link w:val="Heading1"/>
    <w:uiPriority w:val="99"/>
    <w:rPr>
      <w:rFonts w:cstheme="majorBidi" w:eastAsiaTheme="majorEastAsia"/>
      <w:b w:val="1"/>
      <w:bCs w:val="1"/>
      <w:sz w:val="24"/>
      <w:szCs w:val="28"/>
    </w:rPr>
  </w:style>
  <w:style w:type="character" w:styleId="Heading2Char" w:customStyle="1">
    <w:name w:val="Heading 2 Char"/>
    <w:basedOn w:val="DefaultParagraphFont"/>
    <w:link w:val="Heading2"/>
    <w:uiPriority w:val="99"/>
    <w:rPr>
      <w:rFonts w:cstheme="majorBidi" w:eastAsiaTheme="majorEastAsia"/>
      <w:b w:val="1"/>
      <w:bCs w:val="1"/>
      <w:sz w:val="24"/>
      <w:szCs w:val="28"/>
    </w:rPr>
  </w:style>
  <w:style w:type="character" w:styleId="Heading3Char" w:customStyle="1">
    <w:name w:val="Heading 3 Char"/>
    <w:basedOn w:val="DefaultParagraphFont"/>
    <w:link w:val="Heading3"/>
    <w:uiPriority w:val="99"/>
    <w:rPr>
      <w:rFonts w:cstheme="majorBidi" w:eastAsiaTheme="majorEastAsia"/>
      <w:b w:val="1"/>
      <w:bCs w:val="1"/>
      <w:sz w:val="24"/>
      <w:szCs w:val="28"/>
      <w:u w:val="single"/>
    </w:rPr>
  </w:style>
  <w:style w:type="character" w:styleId="Heading4Char" w:customStyle="1">
    <w:name w:val="Heading 4 Char"/>
    <w:basedOn w:val="DefaultParagraphFont"/>
    <w:link w:val="Heading4"/>
    <w:uiPriority w:val="99"/>
    <w:rPr>
      <w:rFonts w:cstheme="majorBidi" w:eastAsiaTheme="majorEastAsia"/>
      <w:b w:val="1"/>
      <w:bCs w:val="1"/>
      <w:sz w:val="24"/>
      <w:szCs w:val="28"/>
      <w:u w:val="single"/>
    </w:rPr>
  </w:style>
  <w:style w:type="character" w:styleId="Heading5Char" w:customStyle="1">
    <w:name w:val="Heading 5 Char"/>
    <w:basedOn w:val="DefaultParagraphFont"/>
    <w:link w:val="Heading5"/>
    <w:uiPriority w:val="99"/>
    <w:rPr>
      <w:rFonts w:cstheme="majorBidi" w:eastAsiaTheme="majorEastAsia"/>
      <w:bCs w:val="1"/>
      <w:caps w:val="1"/>
      <w:szCs w:val="28"/>
      <w:u w:val="single"/>
    </w:rPr>
  </w:style>
  <w:style w:type="character" w:styleId="Heading6Char" w:customStyle="1">
    <w:name w:val="Heading 6 Char"/>
    <w:basedOn w:val="DefaultParagraphFont"/>
    <w:link w:val="Heading6"/>
    <w:uiPriority w:val="99"/>
    <w:rPr>
      <w:rFonts w:cstheme="majorBidi" w:eastAsiaTheme="majorEastAsia"/>
      <w:bCs w:val="1"/>
      <w:szCs w:val="28"/>
      <w:u w:val="single"/>
    </w:rPr>
  </w:style>
  <w:style w:type="character" w:styleId="Heading7Char" w:customStyle="1">
    <w:name w:val="Heading 7 Char"/>
    <w:basedOn w:val="DefaultParagraphFont"/>
    <w:link w:val="Heading7"/>
    <w:uiPriority w:val="99"/>
    <w:rPr>
      <w:rFonts w:cstheme="majorBidi" w:eastAsiaTheme="majorEastAsia"/>
      <w:b w:val="1"/>
      <w:bCs w:val="1"/>
      <w:i w:val="1"/>
      <w:szCs w:val="28"/>
    </w:rPr>
  </w:style>
  <w:style w:type="character" w:styleId="Heading8Char" w:customStyle="1">
    <w:name w:val="Heading 8 Char"/>
    <w:basedOn w:val="DefaultParagraphFont"/>
    <w:link w:val="Heading8"/>
    <w:uiPriority w:val="99"/>
    <w:rPr>
      <w:rFonts w:cstheme="majorBidi" w:eastAsiaTheme="majorEastAsia"/>
      <w:b w:val="1"/>
      <w:bCs w:val="1"/>
      <w:i w:val="1"/>
      <w:szCs w:val="28"/>
    </w:rPr>
  </w:style>
  <w:style w:type="character" w:styleId="Heading9Char" w:customStyle="1">
    <w:name w:val="Heading 9 Char"/>
    <w:basedOn w:val="DefaultParagraphFont"/>
    <w:link w:val="Heading9"/>
    <w:uiPriority w:val="99"/>
    <w:rPr>
      <w:rFonts w:cstheme="majorBidi" w:eastAsiaTheme="majorEastAsia"/>
      <w:bCs w:val="1"/>
      <w:i w:val="1"/>
      <w:szCs w:val="28"/>
    </w:rPr>
  </w:style>
  <w:style w:type="paragraph" w:styleId="ListParagraph">
    <w:name w:val="List Paragraph"/>
    <w:basedOn w:val="Normal"/>
    <w:uiPriority w:val="99"/>
    <w:semiHidden w:val="1"/>
    <w:qFormat w:val="1"/>
    <w:pPr>
      <w:spacing w:after="0"/>
      <w:ind w:left="720"/>
      <w:contextualSpacing w:val="1"/>
    </w:pPr>
  </w:style>
  <w:style w:type="character" w:styleId="SubtitleChar" w:customStyle="1">
    <w:name w:val="Subtitle Char"/>
    <w:basedOn w:val="DefaultParagraphFont"/>
    <w:link w:val="Subtitle"/>
    <w:uiPriority w:val="11"/>
    <w:rPr>
      <w:rFonts w:cstheme="majorBidi" w:eastAsiaTheme="majorEastAsia"/>
      <w:i w:val="1"/>
      <w:iCs w:val="1"/>
      <w:sz w:val="24"/>
      <w:szCs w:val="24"/>
    </w:rPr>
  </w:style>
  <w:style w:type="character" w:styleId="TitleChar" w:customStyle="1">
    <w:name w:val="Title Char"/>
    <w:basedOn w:val="DefaultParagraphFont"/>
    <w:link w:val="Title"/>
    <w:uiPriority w:val="10"/>
    <w:rPr>
      <w:rFonts w:cstheme="majorBidi" w:eastAsiaTheme="majorEastAsia"/>
      <w:kern w:val="28"/>
      <w:sz w:val="28"/>
      <w:szCs w:val="52"/>
    </w:rPr>
  </w:style>
  <w:style w:type="table" w:styleId="TableGrid">
    <w:name w:val="Table Grid"/>
    <w:basedOn w:val="TableNormal"/>
    <w:uiPriority w:val="59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  <w:tblStylePr w:type="firstRow">
      <w:tblPr/>
      <w:trPr>
        <w:tblHeader w:val="1"/>
      </w:trPr>
    </w:tblStylePr>
  </w:style>
  <w:style w:type="paragraph" w:styleId="EndnoteText">
    <w:name w:val="endnote text"/>
    <w:basedOn w:val="Normal"/>
    <w:link w:val="EndnoteTextChar"/>
    <w:uiPriority w:val="99"/>
    <w:semiHidden w:val="1"/>
    <w:unhideWhenUsed w:val="1"/>
    <w:pPr>
      <w:spacing w:after="0"/>
    </w:pPr>
    <w:rPr>
      <w:sz w:val="20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1"/>
    <w:unhideWhenUsed w:val="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pPr>
      <w:spacing w:after="0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Pr>
      <w:rFonts w:ascii="Tahoma" w:cs="Tahoma" w:hAnsi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 w:val="1"/>
    <w:rPr>
      <w:color w:val="808080"/>
    </w:rPr>
  </w:style>
  <w:style w:type="character" w:styleId="DocID" w:customStyle="1">
    <w:name w:val="DocID"/>
    <w:basedOn w:val="DefaultParagraphFont"/>
    <w:rPr>
      <w:rFonts w:ascii="Arial" w:cs="Arial" w:eastAsia="Times New Roman" w:hAnsi="Arial"/>
      <w:b w:val="0"/>
      <w:bCs w:val="1"/>
      <w:i w:val="0"/>
      <w:caps w:val="0"/>
      <w:vanish w:val="0"/>
      <w:color w:val="000000"/>
      <w:sz w:val="16"/>
      <w:szCs w:val="24"/>
      <w:u w:val="none"/>
    </w:rPr>
  </w:style>
  <w:style w:type="paragraph" w:styleId="MacPacTrailer" w:customStyle="1">
    <w:name w:val="MacPac Trailer"/>
    <w:pPr>
      <w:widowControl w:val="0"/>
      <w:spacing w:after="0" w:line="200" w:lineRule="exact"/>
    </w:pPr>
    <w:rPr>
      <w:rFonts w:cs="Times New Roman" w:eastAsia="Times New Roman"/>
      <w:sz w:val="16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037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037A1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037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037A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037A1"/>
    <w:rPr>
      <w:b w:val="1"/>
      <w:bCs w:val="1"/>
      <w:sz w:val="20"/>
      <w:szCs w:val="20"/>
    </w:rPr>
  </w:style>
  <w:style w:type="character" w:styleId="Hyperlink">
    <w:name w:val="Hyperlink"/>
    <w:basedOn w:val="DefaultParagraphFont"/>
    <w:uiPriority w:val="99"/>
    <w:unhideWhenUsed w:val="1"/>
    <w:rsid w:val="00AF0A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F0A7B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j79ag8KdAqx2edGQ7HrfC9N0Sw==">CgMxLjA4AHIhMVZsRVFsM0IzYm9pSGlfLTc2RE53QzNFRlQtcmxlMnRj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2025-12-30T23:14:00Z</dcterms:created>
  <dc:creator>Bassin, Stuart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">
    <vt:lpwstr>C:\Users\noconnor\Desktop\602028187_3-Redlined.docx</vt:lpwstr>
  </property>
</Properties>
</file>